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A1539" w14:textId="77777777" w:rsidR="00F71579" w:rsidRDefault="001078A2" w:rsidP="004959C1">
      <w:pPr>
        <w:pStyle w:val="Heading1"/>
        <w:spacing w:before="89"/>
        <w:ind w:left="0"/>
      </w:pPr>
      <w:bookmarkStart w:id="0" w:name="_GoBack"/>
      <w:bookmarkEnd w:id="0"/>
      <w:r>
        <w:t>St. Louis Children’s Hospital Healthy Kids</w:t>
      </w:r>
    </w:p>
    <w:p w14:paraId="04FD05ED" w14:textId="77777777" w:rsidR="00F71579" w:rsidRDefault="001078A2">
      <w:pPr>
        <w:spacing w:before="11" w:line="249" w:lineRule="auto"/>
        <w:ind w:left="1213" w:right="1549"/>
        <w:jc w:val="center"/>
        <w:rPr>
          <w:b/>
          <w:sz w:val="28"/>
        </w:rPr>
      </w:pPr>
      <w:r>
        <w:rPr>
          <w:b/>
          <w:sz w:val="28"/>
        </w:rPr>
        <w:t>School Nurse Program Over the Counter Standing Orders</w:t>
      </w:r>
    </w:p>
    <w:p w14:paraId="79D8FCE2" w14:textId="77777777" w:rsidR="00F71579" w:rsidRDefault="001078A2">
      <w:pPr>
        <w:pStyle w:val="Heading2"/>
        <w:spacing w:before="149"/>
        <w:ind w:left="2982" w:right="521" w:hanging="2444"/>
      </w:pPr>
      <w:r>
        <w:t>PARENT PERMISSION FOR THE ADMINISTRATION OF OVER-THE- COUNTER MEDICATION</w:t>
      </w:r>
    </w:p>
    <w:p w14:paraId="146A5541" w14:textId="77777777" w:rsidR="00F71579" w:rsidRDefault="00F71579">
      <w:pPr>
        <w:pStyle w:val="BodyText"/>
        <w:spacing w:before="2"/>
        <w:rPr>
          <w:b/>
          <w:sz w:val="23"/>
        </w:rPr>
      </w:pPr>
    </w:p>
    <w:p w14:paraId="4E55487F" w14:textId="77777777" w:rsidR="00F71579" w:rsidRDefault="001078A2">
      <w:pPr>
        <w:pStyle w:val="BodyText"/>
        <w:ind w:left="100" w:right="382"/>
      </w:pPr>
      <w:r>
        <w:t>Listed below are nonprescription medications that the nurses can give to students only with parent permission. We hope that using these medications, as needed, will reduce both absenteeism and student discomfort while in school. If a student needs routine medications, other arrangements should be made. Medications will be given in age/weight appropriate doses. You will be informed if nonprescription medications are given to your child.</w:t>
      </w:r>
    </w:p>
    <w:p w14:paraId="38CB1E95" w14:textId="77777777" w:rsidR="00F71579" w:rsidRDefault="00F71579">
      <w:pPr>
        <w:pStyle w:val="BodyText"/>
        <w:spacing w:before="11"/>
        <w:rPr>
          <w:sz w:val="23"/>
        </w:rPr>
      </w:pPr>
    </w:p>
    <w:p w14:paraId="636109ED" w14:textId="77777777" w:rsidR="00F71579" w:rsidRDefault="001078A2">
      <w:pPr>
        <w:ind w:left="100"/>
        <w:rPr>
          <w:sz w:val="24"/>
        </w:rPr>
      </w:pPr>
      <w:r>
        <w:rPr>
          <w:b/>
          <w:sz w:val="24"/>
        </w:rPr>
        <w:t xml:space="preserve">Abreva or Carmex topical </w:t>
      </w:r>
      <w:r>
        <w:rPr>
          <w:sz w:val="24"/>
        </w:rPr>
        <w:t>for cold sores or lesions on face or lips</w:t>
      </w:r>
    </w:p>
    <w:p w14:paraId="1CC6B419" w14:textId="77777777" w:rsidR="00F71579" w:rsidRDefault="001078A2">
      <w:pPr>
        <w:ind w:left="100" w:right="3147"/>
        <w:rPr>
          <w:sz w:val="24"/>
        </w:rPr>
      </w:pPr>
      <w:r>
        <w:rPr>
          <w:b/>
          <w:sz w:val="24"/>
        </w:rPr>
        <w:t xml:space="preserve">Acetaminophen </w:t>
      </w:r>
      <w:r>
        <w:rPr>
          <w:sz w:val="24"/>
        </w:rPr>
        <w:t xml:space="preserve">(Tylenol) for headache and fever </w:t>
      </w:r>
      <w:r>
        <w:rPr>
          <w:b/>
          <w:sz w:val="24"/>
        </w:rPr>
        <w:t xml:space="preserve">Benadryl </w:t>
      </w:r>
      <w:r>
        <w:rPr>
          <w:sz w:val="24"/>
        </w:rPr>
        <w:t xml:space="preserve">(Diphenhydramine HCL) for allergy symptoms </w:t>
      </w:r>
      <w:r>
        <w:rPr>
          <w:b/>
          <w:sz w:val="24"/>
        </w:rPr>
        <w:t xml:space="preserve">Benzalkonium Chloride </w:t>
      </w:r>
      <w:r>
        <w:rPr>
          <w:sz w:val="24"/>
        </w:rPr>
        <w:t xml:space="preserve">or </w:t>
      </w:r>
      <w:r>
        <w:rPr>
          <w:b/>
          <w:sz w:val="24"/>
        </w:rPr>
        <w:t xml:space="preserve">Bactine </w:t>
      </w:r>
      <w:r>
        <w:rPr>
          <w:sz w:val="24"/>
        </w:rPr>
        <w:t xml:space="preserve">for wound antiseptic </w:t>
      </w:r>
      <w:r>
        <w:rPr>
          <w:b/>
          <w:sz w:val="24"/>
        </w:rPr>
        <w:t xml:space="preserve">Benzocaine Sting Wipes </w:t>
      </w:r>
      <w:r>
        <w:rPr>
          <w:sz w:val="24"/>
        </w:rPr>
        <w:t xml:space="preserve">for insect bites and stings </w:t>
      </w:r>
      <w:r>
        <w:rPr>
          <w:b/>
          <w:sz w:val="24"/>
        </w:rPr>
        <w:t xml:space="preserve">Blistex </w:t>
      </w:r>
      <w:r>
        <w:rPr>
          <w:sz w:val="24"/>
        </w:rPr>
        <w:t>(or generic) – for relief of chapped lips</w:t>
      </w:r>
    </w:p>
    <w:p w14:paraId="0DF7E53F" w14:textId="77777777" w:rsidR="00F71579" w:rsidRDefault="001078A2">
      <w:pPr>
        <w:ind w:left="100" w:right="388"/>
        <w:rPr>
          <w:sz w:val="24"/>
        </w:rPr>
      </w:pPr>
      <w:r>
        <w:rPr>
          <w:b/>
          <w:sz w:val="24"/>
        </w:rPr>
        <w:t xml:space="preserve">Calamine or Caladryl Lotion </w:t>
      </w:r>
      <w:r>
        <w:rPr>
          <w:sz w:val="24"/>
        </w:rPr>
        <w:t>(or generic) for itchy rash (not to be applied around the eyes)</w:t>
      </w:r>
    </w:p>
    <w:p w14:paraId="7A226445" w14:textId="77777777" w:rsidR="00F71579" w:rsidRDefault="001078A2">
      <w:pPr>
        <w:ind w:left="100"/>
        <w:rPr>
          <w:sz w:val="24"/>
        </w:rPr>
      </w:pPr>
      <w:r>
        <w:rPr>
          <w:b/>
          <w:sz w:val="24"/>
        </w:rPr>
        <w:t xml:space="preserve">Cepacol </w:t>
      </w:r>
      <w:r>
        <w:rPr>
          <w:sz w:val="24"/>
        </w:rPr>
        <w:t>or other sore throat spray</w:t>
      </w:r>
    </w:p>
    <w:p w14:paraId="146DA8B9" w14:textId="77777777" w:rsidR="00F71579" w:rsidRDefault="001078A2">
      <w:pPr>
        <w:pStyle w:val="BodyText"/>
        <w:ind w:left="100"/>
      </w:pPr>
      <w:r>
        <w:rPr>
          <w:b/>
        </w:rPr>
        <w:t xml:space="preserve">Chloriseptic </w:t>
      </w:r>
      <w:r>
        <w:t>throat spray or Listerine mouthwash for relief of sore throat</w:t>
      </w:r>
    </w:p>
    <w:p w14:paraId="4DEE8C36" w14:textId="77777777" w:rsidR="00F71579" w:rsidRDefault="001078A2">
      <w:pPr>
        <w:ind w:left="100"/>
        <w:rPr>
          <w:sz w:val="24"/>
        </w:rPr>
      </w:pPr>
      <w:r>
        <w:rPr>
          <w:b/>
          <w:sz w:val="24"/>
        </w:rPr>
        <w:t xml:space="preserve">Contact Lens Solution </w:t>
      </w:r>
      <w:r>
        <w:rPr>
          <w:sz w:val="24"/>
        </w:rPr>
        <w:t>for cleansing prescription and non-prescription contact lenses</w:t>
      </w:r>
    </w:p>
    <w:p w14:paraId="5385C6A3" w14:textId="77777777" w:rsidR="00F71579" w:rsidRDefault="001078A2">
      <w:pPr>
        <w:pStyle w:val="BodyText"/>
        <w:ind w:left="100" w:right="1581"/>
      </w:pPr>
      <w:r>
        <w:rPr>
          <w:b/>
        </w:rPr>
        <w:t xml:space="preserve">Cough Syrup </w:t>
      </w:r>
      <w:r>
        <w:t xml:space="preserve">(non-alcohol based, such as Robitussin) for dry coughs </w:t>
      </w:r>
      <w:r>
        <w:rPr>
          <w:b/>
        </w:rPr>
        <w:t xml:space="preserve">Ibuprofen </w:t>
      </w:r>
      <w:r>
        <w:t xml:space="preserve">(Advil, Motrin) for muscle aches and pains, cramps, sinus pain </w:t>
      </w:r>
      <w:r>
        <w:rPr>
          <w:b/>
        </w:rPr>
        <w:t>Loratadine (</w:t>
      </w:r>
      <w:r>
        <w:t>Claritin</w:t>
      </w:r>
      <w:r>
        <w:rPr>
          <w:b/>
        </w:rPr>
        <w:t xml:space="preserve">) </w:t>
      </w:r>
      <w:r>
        <w:t>for allergies and sinus</w:t>
      </w:r>
    </w:p>
    <w:p w14:paraId="12D59AB1" w14:textId="77777777" w:rsidR="00F71579" w:rsidRDefault="001078A2">
      <w:pPr>
        <w:pStyle w:val="BodyText"/>
        <w:ind w:left="100"/>
      </w:pPr>
      <w:r>
        <w:rPr>
          <w:b/>
        </w:rPr>
        <w:t xml:space="preserve">Natural tears </w:t>
      </w:r>
      <w:r>
        <w:t>(or any saline eye drops) for eye dryness and/or itching</w:t>
      </w:r>
    </w:p>
    <w:p w14:paraId="2C2E8FA4" w14:textId="77777777" w:rsidR="00F71579" w:rsidRDefault="001078A2">
      <w:pPr>
        <w:ind w:left="100"/>
        <w:rPr>
          <w:sz w:val="24"/>
        </w:rPr>
      </w:pPr>
      <w:r>
        <w:rPr>
          <w:b/>
          <w:sz w:val="24"/>
        </w:rPr>
        <w:t xml:space="preserve">Throat lozenges </w:t>
      </w:r>
      <w:r>
        <w:rPr>
          <w:sz w:val="24"/>
        </w:rPr>
        <w:t>for cough or sore throat (high school students only)</w:t>
      </w:r>
    </w:p>
    <w:p w14:paraId="11494DD7" w14:textId="77777777" w:rsidR="00F71579" w:rsidRDefault="001078A2">
      <w:pPr>
        <w:ind w:left="100"/>
        <w:rPr>
          <w:sz w:val="24"/>
        </w:rPr>
      </w:pPr>
      <w:r>
        <w:rPr>
          <w:b/>
          <w:sz w:val="24"/>
        </w:rPr>
        <w:t xml:space="preserve">Topical antibiotic or vitamin (A&amp;D) ointment </w:t>
      </w:r>
      <w:r>
        <w:rPr>
          <w:sz w:val="24"/>
        </w:rPr>
        <w:t>for minor cuts and scrapes</w:t>
      </w:r>
    </w:p>
    <w:p w14:paraId="443BDA9E" w14:textId="77777777" w:rsidR="00F71579" w:rsidRDefault="001078A2">
      <w:pPr>
        <w:ind w:left="100" w:right="81"/>
        <w:rPr>
          <w:sz w:val="24"/>
        </w:rPr>
      </w:pPr>
      <w:r>
        <w:rPr>
          <w:b/>
          <w:sz w:val="24"/>
        </w:rPr>
        <w:t xml:space="preserve">Topical Hydrocortisone Cream </w:t>
      </w:r>
      <w:r>
        <w:rPr>
          <w:sz w:val="24"/>
        </w:rPr>
        <w:t>for minor skin irritation, minor burns, and rashes (not to be used on the face)</w:t>
      </w:r>
    </w:p>
    <w:p w14:paraId="473EAB00" w14:textId="77777777" w:rsidR="00F71579" w:rsidRDefault="001078A2">
      <w:pPr>
        <w:pStyle w:val="BodyText"/>
        <w:ind w:left="100"/>
      </w:pPr>
      <w:r>
        <w:rPr>
          <w:b/>
        </w:rPr>
        <w:t xml:space="preserve">Tums </w:t>
      </w:r>
      <w:r>
        <w:t>for stomach upset (12 years of age and older)</w:t>
      </w:r>
    </w:p>
    <w:p w14:paraId="7F04CE43" w14:textId="77777777" w:rsidR="00F71579" w:rsidRDefault="001078A2" w:rsidP="00D6641F">
      <w:pPr>
        <w:ind w:left="100"/>
        <w:rPr>
          <w:sz w:val="24"/>
        </w:rPr>
      </w:pPr>
      <w:r>
        <w:rPr>
          <w:b/>
          <w:sz w:val="24"/>
        </w:rPr>
        <w:t xml:space="preserve">Visine Allergy Eye Drops </w:t>
      </w:r>
      <w:r>
        <w:rPr>
          <w:sz w:val="24"/>
        </w:rPr>
        <w:t>for itching eye</w:t>
      </w:r>
    </w:p>
    <w:p w14:paraId="22166F8B" w14:textId="73076D9B" w:rsidR="00D6641F" w:rsidRDefault="00D6641F" w:rsidP="00D6641F">
      <w:pPr>
        <w:rPr>
          <w:sz w:val="24"/>
        </w:rPr>
        <w:sectPr w:rsidR="00D6641F">
          <w:footerReference w:type="default" r:id="rId6"/>
          <w:type w:val="continuous"/>
          <w:pgSz w:w="12240" w:h="15840"/>
          <w:pgMar w:top="1500" w:right="1700" w:bottom="980" w:left="1700" w:header="720" w:footer="789" w:gutter="0"/>
          <w:cols w:space="720"/>
        </w:sectPr>
      </w:pPr>
    </w:p>
    <w:p w14:paraId="3B1CDB05" w14:textId="77777777" w:rsidR="00F71579" w:rsidRDefault="001078A2" w:rsidP="00D6641F">
      <w:pPr>
        <w:spacing w:before="217"/>
        <w:ind w:right="201"/>
        <w:rPr>
          <w:b/>
          <w:sz w:val="24"/>
        </w:rPr>
      </w:pPr>
      <w:r>
        <w:rPr>
          <w:sz w:val="24"/>
        </w:rPr>
        <w:lastRenderedPageBreak/>
        <w:t xml:space="preserve">Please fill out this form, giving your permission for your child to get these medications if needed. It will become a part of his or her health file. </w:t>
      </w:r>
      <w:r>
        <w:rPr>
          <w:b/>
          <w:sz w:val="24"/>
        </w:rPr>
        <w:t>If you do not want a certain medication given to your child, cross out the name of the medication on the list above</w:t>
      </w:r>
      <w:r>
        <w:rPr>
          <w:sz w:val="24"/>
        </w:rPr>
        <w:t xml:space="preserve">. </w:t>
      </w:r>
      <w:r>
        <w:rPr>
          <w:b/>
          <w:sz w:val="24"/>
        </w:rPr>
        <w:t>No nonprescription medications will be given to students whose parents do not complete and return this form.</w:t>
      </w:r>
    </w:p>
    <w:p w14:paraId="5D0B2E33" w14:textId="77777777" w:rsidR="00F71579" w:rsidRDefault="00F71579">
      <w:pPr>
        <w:pStyle w:val="BodyText"/>
        <w:rPr>
          <w:b/>
        </w:rPr>
      </w:pPr>
    </w:p>
    <w:p w14:paraId="10F83D23" w14:textId="77777777" w:rsidR="00F71579" w:rsidRDefault="001078A2">
      <w:pPr>
        <w:pStyle w:val="Heading2"/>
      </w:pPr>
      <w:r>
        <w:t>PLEASE PRINT:</w:t>
      </w:r>
    </w:p>
    <w:p w14:paraId="1E4E1CB1" w14:textId="77777777" w:rsidR="00F71579" w:rsidRDefault="00F71579">
      <w:pPr>
        <w:pStyle w:val="BodyText"/>
        <w:spacing w:before="10"/>
        <w:rPr>
          <w:b/>
          <w:sz w:val="22"/>
        </w:rPr>
      </w:pPr>
    </w:p>
    <w:p w14:paraId="35AF75E3" w14:textId="77777777" w:rsidR="00F71579" w:rsidRDefault="001078A2">
      <w:pPr>
        <w:pStyle w:val="BodyText"/>
        <w:tabs>
          <w:tab w:val="left" w:pos="6711"/>
          <w:tab w:val="left" w:pos="8725"/>
        </w:tabs>
        <w:spacing w:before="1"/>
        <w:ind w:left="100"/>
      </w:pPr>
      <w:r>
        <w:t>Child’s</w:t>
      </w:r>
      <w:r>
        <w:rPr>
          <w:spacing w:val="-2"/>
        </w:rPr>
        <w:t xml:space="preserve"> </w:t>
      </w:r>
      <w:r>
        <w:t>Name</w:t>
      </w:r>
      <w:r>
        <w:rPr>
          <w:u w:val="single"/>
        </w:rPr>
        <w:t xml:space="preserve"> </w:t>
      </w:r>
      <w:r>
        <w:rPr>
          <w:u w:val="single"/>
        </w:rPr>
        <w:tab/>
      </w:r>
      <w:r>
        <w:t>DOB:</w:t>
      </w:r>
      <w:r>
        <w:rPr>
          <w:spacing w:val="2"/>
        </w:rPr>
        <w:t xml:space="preserve"> </w:t>
      </w:r>
      <w:r>
        <w:rPr>
          <w:u w:val="single"/>
        </w:rPr>
        <w:t xml:space="preserve"> </w:t>
      </w:r>
      <w:r>
        <w:rPr>
          <w:u w:val="single"/>
        </w:rPr>
        <w:tab/>
      </w:r>
    </w:p>
    <w:p w14:paraId="274A5929" w14:textId="77777777" w:rsidR="00F71579" w:rsidRDefault="00F71579">
      <w:pPr>
        <w:pStyle w:val="BodyText"/>
        <w:spacing w:before="2"/>
        <w:rPr>
          <w:sz w:val="16"/>
        </w:rPr>
      </w:pPr>
    </w:p>
    <w:p w14:paraId="6A4B4F9C" w14:textId="77777777" w:rsidR="00F71579" w:rsidRDefault="001078A2">
      <w:pPr>
        <w:pStyle w:val="BodyText"/>
        <w:tabs>
          <w:tab w:val="left" w:pos="8715"/>
        </w:tabs>
        <w:spacing w:before="90"/>
        <w:ind w:left="100"/>
      </w:pPr>
      <w:r>
        <w:t>Allergies</w:t>
      </w:r>
      <w:r>
        <w:rPr>
          <w:u w:val="single"/>
        </w:rPr>
        <w:t xml:space="preserve"> </w:t>
      </w:r>
      <w:r>
        <w:rPr>
          <w:u w:val="single"/>
        </w:rPr>
        <w:tab/>
      </w:r>
    </w:p>
    <w:p w14:paraId="663A0C14" w14:textId="77777777" w:rsidR="00F71579" w:rsidRDefault="00F71579">
      <w:pPr>
        <w:pStyle w:val="BodyText"/>
        <w:spacing w:before="2"/>
        <w:rPr>
          <w:sz w:val="16"/>
        </w:rPr>
      </w:pPr>
    </w:p>
    <w:p w14:paraId="5BEE577F" w14:textId="77777777" w:rsidR="00F71579" w:rsidRDefault="001078A2">
      <w:pPr>
        <w:pStyle w:val="BodyText"/>
        <w:tabs>
          <w:tab w:val="left" w:pos="1811"/>
          <w:tab w:val="left" w:pos="2259"/>
          <w:tab w:val="left" w:pos="3918"/>
          <w:tab w:val="left" w:pos="4419"/>
          <w:tab w:val="left" w:pos="8682"/>
        </w:tabs>
        <w:spacing w:before="90"/>
        <w:ind w:left="100"/>
      </w:pPr>
      <w:r>
        <w:t>Age</w:t>
      </w:r>
      <w:r>
        <w:rPr>
          <w:u w:val="single"/>
        </w:rPr>
        <w:t xml:space="preserve"> </w:t>
      </w:r>
      <w:r>
        <w:rPr>
          <w:u w:val="single"/>
        </w:rPr>
        <w:tab/>
      </w:r>
      <w:r>
        <w:tab/>
        <w:t>Grade</w:t>
      </w:r>
      <w:r>
        <w:rPr>
          <w:u w:val="single"/>
        </w:rPr>
        <w:t xml:space="preserve"> </w:t>
      </w:r>
      <w:r>
        <w:rPr>
          <w:u w:val="single"/>
        </w:rPr>
        <w:tab/>
      </w:r>
      <w:r>
        <w:tab/>
        <w:t xml:space="preserve">School </w:t>
      </w:r>
      <w:r>
        <w:rPr>
          <w:u w:val="single"/>
        </w:rPr>
        <w:t xml:space="preserve"> </w:t>
      </w:r>
      <w:r>
        <w:rPr>
          <w:u w:val="single"/>
        </w:rPr>
        <w:tab/>
      </w:r>
    </w:p>
    <w:p w14:paraId="619F831E" w14:textId="77777777" w:rsidR="00F71579" w:rsidRDefault="00F71579">
      <w:pPr>
        <w:pStyle w:val="BodyText"/>
        <w:rPr>
          <w:sz w:val="20"/>
        </w:rPr>
      </w:pPr>
    </w:p>
    <w:p w14:paraId="3F7609E3" w14:textId="77777777" w:rsidR="00F71579" w:rsidRDefault="00F71579">
      <w:pPr>
        <w:pStyle w:val="BodyText"/>
        <w:rPr>
          <w:sz w:val="20"/>
        </w:rPr>
      </w:pPr>
    </w:p>
    <w:p w14:paraId="2E662A33" w14:textId="77777777" w:rsidR="00F71579" w:rsidRDefault="001078A2">
      <w:pPr>
        <w:pStyle w:val="BodyText"/>
        <w:tabs>
          <w:tab w:val="left" w:pos="4359"/>
          <w:tab w:val="left" w:pos="8763"/>
        </w:tabs>
        <w:spacing w:before="90"/>
        <w:ind w:left="100"/>
      </w:pPr>
      <w:r>
        <w:t>Phone:</w:t>
      </w:r>
      <w:r>
        <w:rPr>
          <w:u w:val="single"/>
        </w:rPr>
        <w:t xml:space="preserve"> </w:t>
      </w:r>
      <w:r>
        <w:rPr>
          <w:u w:val="single"/>
        </w:rPr>
        <w:tab/>
      </w:r>
      <w:r>
        <w:t>Emergency</w:t>
      </w:r>
      <w:r>
        <w:rPr>
          <w:spacing w:val="-14"/>
        </w:rPr>
        <w:t xml:space="preserve"> </w:t>
      </w:r>
      <w:r>
        <w:t xml:space="preserve">Phone: </w:t>
      </w:r>
      <w:r>
        <w:rPr>
          <w:u w:val="single"/>
        </w:rPr>
        <w:t xml:space="preserve"> </w:t>
      </w:r>
      <w:r>
        <w:rPr>
          <w:u w:val="single"/>
        </w:rPr>
        <w:tab/>
      </w:r>
    </w:p>
    <w:p w14:paraId="206DAD1D" w14:textId="77777777" w:rsidR="00F71579" w:rsidRDefault="00F71579">
      <w:pPr>
        <w:pStyle w:val="BodyText"/>
        <w:spacing w:before="2"/>
        <w:rPr>
          <w:sz w:val="16"/>
        </w:rPr>
      </w:pPr>
    </w:p>
    <w:p w14:paraId="2A96E90F" w14:textId="77777777" w:rsidR="00F71579" w:rsidRDefault="001078A2">
      <w:pPr>
        <w:pStyle w:val="Heading2"/>
        <w:tabs>
          <w:tab w:val="left" w:pos="8723"/>
        </w:tabs>
        <w:spacing w:before="90"/>
        <w:rPr>
          <w:b w:val="0"/>
        </w:rPr>
      </w:pPr>
      <w:r>
        <w:t>Printed name of parent of guardian signing this</w:t>
      </w:r>
      <w:r>
        <w:rPr>
          <w:spacing w:val="-34"/>
        </w:rPr>
        <w:t xml:space="preserve"> </w:t>
      </w:r>
      <w:r>
        <w:t>form</w:t>
      </w:r>
      <w:r>
        <w:rPr>
          <w:b w:val="0"/>
        </w:rPr>
        <w:t xml:space="preserve">: </w:t>
      </w:r>
      <w:r>
        <w:rPr>
          <w:b w:val="0"/>
          <w:u w:val="single"/>
        </w:rPr>
        <w:t xml:space="preserve"> </w:t>
      </w:r>
      <w:r>
        <w:rPr>
          <w:b w:val="0"/>
          <w:u w:val="single"/>
        </w:rPr>
        <w:tab/>
      </w:r>
    </w:p>
    <w:p w14:paraId="7A77AEC6" w14:textId="77777777" w:rsidR="00F71579" w:rsidRDefault="00F71579">
      <w:pPr>
        <w:pStyle w:val="BodyText"/>
        <w:spacing w:before="2"/>
        <w:rPr>
          <w:sz w:val="16"/>
        </w:rPr>
      </w:pPr>
    </w:p>
    <w:p w14:paraId="5C78E953" w14:textId="70DBFFB4" w:rsidR="00F71579" w:rsidRDefault="001078A2">
      <w:pPr>
        <w:pStyle w:val="BodyText"/>
        <w:spacing w:before="90"/>
        <w:ind w:left="100" w:right="142"/>
      </w:pPr>
      <w:r>
        <w:t xml:space="preserve">As the parent or legal guardian of the above named child, I give permission for the school nurses/nurse practitioner/physician to give the above named </w:t>
      </w:r>
      <w:r w:rsidR="00AF66E6">
        <w:t>nonprescription</w:t>
      </w:r>
      <w:r>
        <w:t xml:space="preserve"> medications to my child for the conditions indicated </w:t>
      </w:r>
      <w:r>
        <w:rPr>
          <w:b/>
        </w:rPr>
        <w:t xml:space="preserve">(except for any that I have crossed out). </w:t>
      </w:r>
      <w:r>
        <w:t>Thi</w:t>
      </w:r>
      <w:r w:rsidR="008B14FB">
        <w:t>s will be effective for the 20</w:t>
      </w:r>
      <w:r w:rsidR="00D6641F">
        <w:t>20</w:t>
      </w:r>
      <w:r w:rsidR="008B14FB">
        <w:t>-202</w:t>
      </w:r>
      <w:r w:rsidR="00D6641F">
        <w:t>1</w:t>
      </w:r>
      <w:r>
        <w:t xml:space="preserve"> school year.</w:t>
      </w:r>
    </w:p>
    <w:p w14:paraId="259BF7AF" w14:textId="77777777" w:rsidR="00F71579" w:rsidRDefault="00F71579">
      <w:pPr>
        <w:pStyle w:val="BodyText"/>
        <w:spacing w:before="9"/>
      </w:pPr>
    </w:p>
    <w:p w14:paraId="6B79C8F1" w14:textId="77777777" w:rsidR="00F71579" w:rsidRDefault="001078A2">
      <w:pPr>
        <w:pStyle w:val="Heading2"/>
        <w:tabs>
          <w:tab w:val="left" w:pos="6459"/>
          <w:tab w:val="left" w:pos="8615"/>
        </w:tabs>
      </w:pPr>
      <w:r>
        <w:t>Parent/Guardian</w:t>
      </w:r>
      <w:r>
        <w:rPr>
          <w:spacing w:val="-6"/>
        </w:rPr>
        <w:t xml:space="preserve"> </w:t>
      </w:r>
      <w:r>
        <w:t>Signature</w:t>
      </w:r>
      <w:r>
        <w:rPr>
          <w:u w:val="thick"/>
        </w:rPr>
        <w:t xml:space="preserve"> </w:t>
      </w:r>
      <w:r>
        <w:rPr>
          <w:u w:val="thick"/>
        </w:rPr>
        <w:tab/>
      </w:r>
      <w:r>
        <w:t>_</w:t>
      </w:r>
      <w:r>
        <w:rPr>
          <w:spacing w:val="54"/>
        </w:rPr>
        <w:t xml:space="preserve"> </w:t>
      </w:r>
      <w:r>
        <w:t>Date</w:t>
      </w:r>
      <w:r>
        <w:rPr>
          <w:spacing w:val="-1"/>
        </w:rPr>
        <w:t xml:space="preserve"> </w:t>
      </w:r>
      <w:r>
        <w:rPr>
          <w:u w:val="thick"/>
        </w:rPr>
        <w:t xml:space="preserve"> </w:t>
      </w:r>
      <w:r>
        <w:rPr>
          <w:u w:val="thick"/>
        </w:rPr>
        <w:tab/>
      </w:r>
    </w:p>
    <w:sectPr w:rsidR="00F71579">
      <w:pgSz w:w="12240" w:h="15840"/>
      <w:pgMar w:top="1500" w:right="1660" w:bottom="980" w:left="170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93EB" w14:textId="77777777" w:rsidR="00B8315C" w:rsidRDefault="00B8315C">
      <w:r>
        <w:separator/>
      </w:r>
    </w:p>
  </w:endnote>
  <w:endnote w:type="continuationSeparator" w:id="0">
    <w:p w14:paraId="209BCA04" w14:textId="77777777" w:rsidR="00B8315C" w:rsidRDefault="00B8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6CA7" w14:textId="77777777" w:rsidR="00F71579" w:rsidRDefault="00A729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BD7940" wp14:editId="19E18ABB">
              <wp:simplePos x="0" y="0"/>
              <wp:positionH relativeFrom="page">
                <wp:posOffset>2957830</wp:posOffset>
              </wp:positionH>
              <wp:positionV relativeFrom="page">
                <wp:posOffset>9417685</wp:posOffset>
              </wp:positionV>
              <wp:extent cx="185610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3F2C9" w14:textId="2068F067" w:rsidR="00F71579" w:rsidRDefault="008B14FB">
                          <w:pPr>
                            <w:pStyle w:val="BodyText"/>
                            <w:spacing w:before="10"/>
                            <w:ind w:left="20"/>
                          </w:pPr>
                          <w:r>
                            <w:t>Valid 20</w:t>
                          </w:r>
                          <w:r w:rsidR="00D6641F">
                            <w:t>20</w:t>
                          </w:r>
                          <w:r>
                            <w:t>-202</w:t>
                          </w:r>
                          <w:r w:rsidR="00D6641F">
                            <w:t>1</w:t>
                          </w:r>
                          <w:r w:rsidR="001078A2">
                            <w:t xml:space="preserve"> School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2BD7940" id="_x0000_t202" coordsize="21600,21600" o:spt="202" path="m,l,21600r21600,l21600,xe">
              <v:stroke joinstyle="miter"/>
              <v:path gradientshapeok="t" o:connecttype="rect"/>
            </v:shapetype>
            <v:shape id="Text Box 1" o:spid="_x0000_s1026" type="#_x0000_t202" style="position:absolute;margin-left:232.9pt;margin-top:741.55pt;width:146.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" filled="f" stroked="f">
              <v:textbox inset="0,0,0,0">
                <w:txbxContent>
                  <w:p w14:paraId="7C93F2C9" w14:textId="2068F067" w:rsidR="00F71579" w:rsidRDefault="008B14FB">
                    <w:pPr>
                      <w:pStyle w:val="BodyText"/>
                      <w:spacing w:before="10"/>
                      <w:ind w:left="20"/>
                    </w:pPr>
                    <w:r>
                      <w:t>Valid 20</w:t>
                    </w:r>
                    <w:r w:rsidR="00D6641F">
                      <w:t>20</w:t>
                    </w:r>
                    <w:r>
                      <w:t>-202</w:t>
                    </w:r>
                    <w:r w:rsidR="00D6641F">
                      <w:t>1</w:t>
                    </w:r>
                    <w:r w:rsidR="001078A2">
                      <w:t xml:space="preserve"> School Year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6D1B" w14:textId="77777777" w:rsidR="00B8315C" w:rsidRDefault="00B8315C">
      <w:r>
        <w:separator/>
      </w:r>
    </w:p>
  </w:footnote>
  <w:footnote w:type="continuationSeparator" w:id="0">
    <w:p w14:paraId="1D7D858B" w14:textId="77777777" w:rsidR="00B8315C" w:rsidRDefault="00B8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79"/>
    <w:rsid w:val="00104381"/>
    <w:rsid w:val="001078A2"/>
    <w:rsid w:val="00344B7D"/>
    <w:rsid w:val="004959C1"/>
    <w:rsid w:val="00702CC6"/>
    <w:rsid w:val="008B14FB"/>
    <w:rsid w:val="00A71936"/>
    <w:rsid w:val="00A72908"/>
    <w:rsid w:val="00AF66E6"/>
    <w:rsid w:val="00B8315C"/>
    <w:rsid w:val="00CF0D7B"/>
    <w:rsid w:val="00D6641F"/>
    <w:rsid w:val="00D733CC"/>
    <w:rsid w:val="00D854AF"/>
    <w:rsid w:val="00E077A2"/>
    <w:rsid w:val="00E1444C"/>
    <w:rsid w:val="00E24A0D"/>
    <w:rsid w:val="00F7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4FD7B"/>
  <w15:docId w15:val="{D22189B3-2AE9-4574-A2B4-6530E4A0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
      <w:ind w:left="1213" w:right="1547"/>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2908"/>
    <w:pPr>
      <w:tabs>
        <w:tab w:val="center" w:pos="4680"/>
        <w:tab w:val="right" w:pos="9360"/>
      </w:tabs>
    </w:pPr>
  </w:style>
  <w:style w:type="character" w:customStyle="1" w:styleId="HeaderChar">
    <w:name w:val="Header Char"/>
    <w:basedOn w:val="DefaultParagraphFont"/>
    <w:link w:val="Header"/>
    <w:uiPriority w:val="99"/>
    <w:rsid w:val="00A72908"/>
    <w:rPr>
      <w:rFonts w:ascii="Times New Roman" w:eastAsia="Times New Roman" w:hAnsi="Times New Roman" w:cs="Times New Roman"/>
    </w:rPr>
  </w:style>
  <w:style w:type="paragraph" w:styleId="Footer">
    <w:name w:val="footer"/>
    <w:basedOn w:val="Normal"/>
    <w:link w:val="FooterChar"/>
    <w:uiPriority w:val="99"/>
    <w:unhideWhenUsed/>
    <w:rsid w:val="00A72908"/>
    <w:pPr>
      <w:tabs>
        <w:tab w:val="center" w:pos="4680"/>
        <w:tab w:val="right" w:pos="9360"/>
      </w:tabs>
    </w:pPr>
  </w:style>
  <w:style w:type="character" w:customStyle="1" w:styleId="FooterChar">
    <w:name w:val="Footer Char"/>
    <w:basedOn w:val="DefaultParagraphFont"/>
    <w:link w:val="Footer"/>
    <w:uiPriority w:val="99"/>
    <w:rsid w:val="00A729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F6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Nelson</dc:creator>
  <cp:lastModifiedBy>Monique Fitzgerald</cp:lastModifiedBy>
  <cp:revision>4</cp:revision>
  <cp:lastPrinted>2019-07-18T15:15:00Z</cp:lastPrinted>
  <dcterms:created xsi:type="dcterms:W3CDTF">2020-08-18T12:22:00Z</dcterms:created>
  <dcterms:modified xsi:type="dcterms:W3CDTF">2020-08-21T01:27:00Z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LastSaved">
    <vt:filetime>2018-08-01T00:00:00Z</vt:filetime>
  </property>
</Properties>
</file>